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AC04D1" w14:paraId="49DCDE67" w14:textId="77777777" w:rsidTr="00184AC1">
        <w:trPr>
          <w:trHeight w:val="851"/>
        </w:trPr>
        <w:tc>
          <w:tcPr>
            <w:tcW w:w="2552" w:type="dxa"/>
          </w:tcPr>
          <w:p w14:paraId="0D23A5D2" w14:textId="0B51F447" w:rsidR="00E2134F" w:rsidRPr="00AC04D1" w:rsidRDefault="00D67951" w:rsidP="00AC04D1">
            <w:pPr>
              <w:pStyle w:val="M8"/>
              <w:framePr w:wrap="auto" w:vAnchor="margin" w:hAnchor="text" w:xAlign="left" w:yAlign="inline"/>
              <w:suppressOverlap w:val="0"/>
              <w:rPr>
                <w:sz w:val="18"/>
                <w:szCs w:val="18"/>
              </w:rPr>
            </w:pPr>
            <w:r>
              <w:rPr>
                <w:sz w:val="18"/>
                <w:szCs w:val="18"/>
              </w:rPr>
              <w:t>September 10</w:t>
            </w:r>
            <w:r w:rsidR="00AC04D1">
              <w:rPr>
                <w:sz w:val="18"/>
                <w:szCs w:val="18"/>
              </w:rPr>
              <w:t>, 2018</w:t>
            </w:r>
            <w:r w:rsidR="00AC04D1">
              <w:rPr>
                <w:sz w:val="18"/>
                <w:szCs w:val="18"/>
              </w:rPr>
              <w:br/>
            </w:r>
          </w:p>
          <w:p w14:paraId="2B9D2276" w14:textId="77777777" w:rsidR="00E2134F" w:rsidRPr="00C21B9C" w:rsidRDefault="00E2134F" w:rsidP="00E2134F">
            <w:pPr>
              <w:pStyle w:val="M7"/>
              <w:framePr w:wrap="auto" w:vAnchor="margin" w:hAnchor="text" w:xAlign="left" w:yAlign="inline"/>
              <w:suppressOverlap w:val="0"/>
            </w:pPr>
          </w:p>
          <w:p w14:paraId="463FD30C" w14:textId="77777777" w:rsidR="00E2134F" w:rsidRPr="00C21B9C" w:rsidRDefault="00E2134F" w:rsidP="00E2134F">
            <w:pPr>
              <w:pStyle w:val="M7"/>
              <w:framePr w:wrap="auto" w:vAnchor="margin" w:hAnchor="text" w:xAlign="left" w:yAlign="inline"/>
              <w:suppressOverlap w:val="0"/>
            </w:pPr>
            <w:r>
              <w:t>Press Contact</w:t>
            </w:r>
            <w:r>
              <w:br/>
              <w:t>Dr. Jürgen Krauter</w:t>
            </w:r>
          </w:p>
          <w:p w14:paraId="19904675" w14:textId="77777777" w:rsidR="00E2134F" w:rsidRPr="00C21B9C" w:rsidRDefault="00E2134F" w:rsidP="00E2134F">
            <w:pPr>
              <w:pStyle w:val="M8"/>
              <w:framePr w:wrap="auto" w:vAnchor="margin" w:hAnchor="text" w:xAlign="left" w:yAlign="inline"/>
              <w:suppressOverlap w:val="0"/>
            </w:pPr>
            <w:r>
              <w:t xml:space="preserve">Head of Communications </w:t>
            </w:r>
          </w:p>
          <w:p w14:paraId="4EEBBAD7" w14:textId="77777777" w:rsidR="00E2134F" w:rsidRPr="00C21B9C" w:rsidRDefault="00E2134F" w:rsidP="00E2134F">
            <w:pPr>
              <w:pStyle w:val="M8"/>
              <w:framePr w:wrap="auto" w:vAnchor="margin" w:hAnchor="text" w:xAlign="left" w:yAlign="inline"/>
              <w:suppressOverlap w:val="0"/>
            </w:pPr>
            <w:r>
              <w:t>Nutrition &amp; Care</w:t>
            </w:r>
          </w:p>
          <w:p w14:paraId="446B96C2" w14:textId="77777777" w:rsidR="00E2134F" w:rsidRDefault="00E2134F" w:rsidP="00E2134F">
            <w:pPr>
              <w:pStyle w:val="M9"/>
              <w:framePr w:wrap="auto" w:vAnchor="margin" w:hAnchor="text" w:xAlign="left" w:yAlign="inline"/>
              <w:suppressOverlap w:val="0"/>
            </w:pPr>
            <w:r>
              <w:t>Phone +49 6181 59 -6847</w:t>
            </w:r>
          </w:p>
          <w:p w14:paraId="6E836358" w14:textId="77777777" w:rsidR="00AC04D1" w:rsidRDefault="00AC04D1" w:rsidP="00AC04D1">
            <w:pPr>
              <w:pStyle w:val="M10"/>
              <w:framePr w:wrap="auto" w:vAnchor="margin" w:hAnchor="text" w:xAlign="left" w:yAlign="inline"/>
              <w:suppressOverlap w:val="0"/>
            </w:pPr>
            <w:r>
              <w:t>Fax +49 6181 59-76847</w:t>
            </w:r>
          </w:p>
          <w:p w14:paraId="41872320" w14:textId="77777777"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14:paraId="785B5BB6" w14:textId="77777777" w:rsidR="00E2134F" w:rsidRDefault="00E2134F" w:rsidP="00E2134F">
            <w:pPr>
              <w:pStyle w:val="M10"/>
              <w:framePr w:wrap="auto" w:vAnchor="margin" w:hAnchor="text" w:xAlign="left" w:yAlign="inline"/>
              <w:suppressOverlap w:val="0"/>
            </w:pPr>
          </w:p>
          <w:p w14:paraId="63DA5432" w14:textId="77777777" w:rsidR="00E2134F" w:rsidRDefault="00E2134F" w:rsidP="00E2134F">
            <w:pPr>
              <w:pStyle w:val="M10"/>
              <w:framePr w:wrap="auto" w:vAnchor="margin" w:hAnchor="text" w:xAlign="left" w:yAlign="inline"/>
              <w:suppressOverlap w:val="0"/>
            </w:pPr>
          </w:p>
        </w:tc>
      </w:tr>
      <w:tr w:rsidR="00E2134F" w:rsidRPr="00344D49" w14:paraId="0B119A72" w14:textId="77777777" w:rsidTr="00184AC1">
        <w:trPr>
          <w:trHeight w:val="851"/>
        </w:trPr>
        <w:tc>
          <w:tcPr>
            <w:tcW w:w="2552" w:type="dxa"/>
          </w:tcPr>
          <w:p w14:paraId="394CDFE6" w14:textId="77777777" w:rsidR="00E2134F" w:rsidRPr="00AC04D1" w:rsidRDefault="00E2134F" w:rsidP="00E2134F">
            <w:pPr>
              <w:pStyle w:val="M12"/>
              <w:framePr w:wrap="auto" w:vAnchor="margin" w:hAnchor="text" w:xAlign="left" w:yAlign="inline"/>
              <w:suppressOverlap w:val="0"/>
            </w:pPr>
          </w:p>
          <w:p w14:paraId="55364329" w14:textId="77777777" w:rsidR="00E2134F" w:rsidRPr="00AC04D1" w:rsidRDefault="00E2134F" w:rsidP="00E2134F">
            <w:pPr>
              <w:pStyle w:val="M12"/>
              <w:framePr w:wrap="auto" w:vAnchor="margin" w:hAnchor="text" w:xAlign="left" w:yAlign="inline"/>
              <w:suppressOverlap w:val="0"/>
            </w:pPr>
          </w:p>
          <w:p w14:paraId="1DBB561C" w14:textId="77777777" w:rsidR="00E2134F" w:rsidRPr="00C21B9C" w:rsidRDefault="00E2134F" w:rsidP="00E2134F">
            <w:pPr>
              <w:pStyle w:val="M1"/>
              <w:framePr w:wrap="auto" w:vAnchor="margin" w:hAnchor="text" w:xAlign="left" w:yAlign="inline"/>
              <w:suppressOverlap w:val="0"/>
            </w:pPr>
            <w:r>
              <w:t>Specialist Press Contact</w:t>
            </w:r>
          </w:p>
          <w:p w14:paraId="36E33E53" w14:textId="77777777" w:rsidR="00AC04D1" w:rsidRPr="006C2C27" w:rsidRDefault="00AC04D1" w:rsidP="00AC04D1">
            <w:pPr>
              <w:pStyle w:val="M7"/>
              <w:framePr w:wrap="auto" w:vAnchor="margin" w:hAnchor="text" w:xAlign="left" w:yAlign="inline"/>
              <w:suppressOverlap w:val="0"/>
            </w:pPr>
            <w:r>
              <w:t>Michael Giffels</w:t>
            </w:r>
          </w:p>
          <w:p w14:paraId="46DABAF0" w14:textId="77777777" w:rsidR="00AC04D1" w:rsidRPr="006C2C27" w:rsidRDefault="00AC04D1" w:rsidP="00AC04D1">
            <w:pPr>
              <w:pStyle w:val="M8"/>
              <w:framePr w:wrap="auto" w:vAnchor="margin" w:hAnchor="text" w:xAlign="left" w:yAlign="inline"/>
              <w:suppressOverlap w:val="0"/>
            </w:pPr>
            <w:r>
              <w:t>Communications</w:t>
            </w:r>
          </w:p>
          <w:p w14:paraId="50425949" w14:textId="77777777" w:rsidR="00AC04D1" w:rsidRPr="006C2C27" w:rsidRDefault="00AC04D1" w:rsidP="00AC04D1">
            <w:pPr>
              <w:pStyle w:val="M8"/>
              <w:framePr w:wrap="auto" w:vAnchor="margin" w:hAnchor="text" w:xAlign="left" w:yAlign="inline"/>
              <w:suppressOverlap w:val="0"/>
            </w:pPr>
            <w:r>
              <w:t>Animal Nutrition</w:t>
            </w:r>
          </w:p>
          <w:p w14:paraId="1C682608" w14:textId="77777777" w:rsidR="00AC04D1" w:rsidRDefault="00AC04D1" w:rsidP="00AC04D1">
            <w:pPr>
              <w:pStyle w:val="M9"/>
              <w:framePr w:wrap="auto" w:vAnchor="margin" w:hAnchor="text" w:xAlign="left" w:yAlign="inline"/>
              <w:suppressOverlap w:val="0"/>
            </w:pPr>
            <w:r>
              <w:t>Phone +49 6181 59-3763</w:t>
            </w:r>
          </w:p>
          <w:p w14:paraId="13EDB753" w14:textId="4D128551" w:rsidR="00FC6328" w:rsidRPr="008F1E95" w:rsidRDefault="00FC6328" w:rsidP="00FC6328">
            <w:pPr>
              <w:pStyle w:val="M10"/>
              <w:framePr w:wrap="auto" w:vAnchor="margin" w:hAnchor="text" w:xAlign="left" w:yAlign="inline"/>
              <w:suppressOverlap w:val="0"/>
            </w:pPr>
            <w:r>
              <w:t>Fax +49 6181 59-73763</w:t>
            </w:r>
          </w:p>
          <w:p w14:paraId="6287B295" w14:textId="77777777" w:rsidR="00E2134F" w:rsidRPr="002823B4" w:rsidRDefault="00575AE6" w:rsidP="00AC04D1">
            <w:pPr>
              <w:pStyle w:val="M12"/>
              <w:framePr w:wrap="auto" w:vAnchor="margin" w:hAnchor="text" w:xAlign="left" w:yAlign="inline"/>
              <w:suppressOverlap w:val="0"/>
              <w:rPr>
                <w:bCs/>
              </w:rPr>
            </w:pPr>
            <w:hyperlink r:id="rId7" w:history="1">
              <w:r w:rsidR="00AC04D1">
                <w:rPr>
                  <w:rStyle w:val="Hyperlink"/>
                </w:rPr>
                <w:t>michael.giffels@evonik.com</w:t>
              </w:r>
            </w:hyperlink>
          </w:p>
        </w:tc>
        <w:tc>
          <w:tcPr>
            <w:tcW w:w="2552" w:type="dxa"/>
            <w:shd w:val="clear" w:color="auto" w:fill="auto"/>
          </w:tcPr>
          <w:p w14:paraId="0ADAE861" w14:textId="77777777" w:rsidR="00E2134F" w:rsidRPr="00F31F7C" w:rsidRDefault="00E2134F" w:rsidP="00E2134F">
            <w:pPr>
              <w:pStyle w:val="M10"/>
              <w:framePr w:wrap="auto" w:vAnchor="margin" w:hAnchor="text" w:xAlign="left" w:yAlign="inline"/>
              <w:suppressOverlap w:val="0"/>
            </w:pPr>
          </w:p>
        </w:tc>
      </w:tr>
    </w:tbl>
    <w:p w14:paraId="3D5ECCA6" w14:textId="77777777" w:rsidR="0063177F" w:rsidRPr="004B78C6" w:rsidRDefault="0063177F" w:rsidP="0063177F">
      <w:pPr>
        <w:pStyle w:val="V1"/>
        <w:framePr w:w="2659" w:wrap="around" w:x="8986" w:y="11836" w:anchorLock="1"/>
        <w:suppressOverlap w:val="0"/>
        <w:rPr>
          <w:lang w:val="de-DE"/>
        </w:rPr>
      </w:pPr>
      <w:r>
        <w:fldChar w:fldCharType="begin" w:fldLock="1">
          <w:ffData>
            <w:name w:val=""/>
            <w:enabled/>
            <w:calcOnExit w:val="0"/>
            <w:textInput>
              <w:default w:val="Evonik Nutrition &amp; Care GmbH"/>
            </w:textInput>
          </w:ffData>
        </w:fldChar>
      </w:r>
      <w:r w:rsidRPr="004B78C6">
        <w:rPr>
          <w:lang w:val="de-DE"/>
        </w:rPr>
        <w:instrText xml:space="preserve"> FORMTEXT </w:instrText>
      </w:r>
      <w:r>
        <w:fldChar w:fldCharType="separate"/>
      </w:r>
      <w:r w:rsidRPr="004B78C6">
        <w:rPr>
          <w:lang w:val="de-DE"/>
        </w:rPr>
        <w:t>Evonik Nutrition &amp; Care GmbH</w:t>
      </w:r>
      <w:r>
        <w:fldChar w:fldCharType="end"/>
      </w:r>
    </w:p>
    <w:p w14:paraId="78DDCFD9" w14:textId="77777777" w:rsidR="0063177F" w:rsidRPr="004B78C6" w:rsidRDefault="0063177F" w:rsidP="0063177F">
      <w:pPr>
        <w:pStyle w:val="V2"/>
        <w:framePr w:w="2659" w:wrap="around" w:x="8986" w:y="11836" w:anchorLock="1"/>
        <w:suppressOverlap w:val="0"/>
        <w:rPr>
          <w:lang w:val="de-DE"/>
        </w:rPr>
      </w:pPr>
      <w:r>
        <w:fldChar w:fldCharType="begin" w:fldLock="1">
          <w:ffData>
            <w:name w:val=""/>
            <w:enabled/>
            <w:calcOnExit w:val="0"/>
            <w:textInput>
              <w:default w:val="Rellinghauser Straße 1-11"/>
            </w:textInput>
          </w:ffData>
        </w:fldChar>
      </w:r>
      <w:r w:rsidRPr="004B78C6">
        <w:rPr>
          <w:lang w:val="de-DE"/>
        </w:rPr>
        <w:instrText xml:space="preserve"> FORMTEXT </w:instrText>
      </w:r>
      <w:r>
        <w:fldChar w:fldCharType="separate"/>
      </w:r>
      <w:r w:rsidRPr="004B78C6">
        <w:rPr>
          <w:lang w:val="de-DE"/>
        </w:rPr>
        <w:t>Rellinghauser Straße 1-11</w:t>
      </w:r>
      <w:r>
        <w:fldChar w:fldCharType="end"/>
      </w:r>
    </w:p>
    <w:p w14:paraId="707BA5F9" w14:textId="77777777" w:rsidR="0063177F" w:rsidRPr="009B6518" w:rsidRDefault="0063177F" w:rsidP="0063177F">
      <w:pPr>
        <w:pStyle w:val="V3"/>
        <w:framePr w:w="2659" w:wrap="around" w:x="8986" w:y="11836" w:anchorLock="1"/>
        <w:suppressOverlap w:val="0"/>
      </w:pPr>
      <w:r>
        <w:fldChar w:fldCharType="begin" w:fldLock="1">
          <w:ffData>
            <w:name w:val=""/>
            <w:enabled/>
            <w:calcOnExit w:val="0"/>
            <w:textInput>
              <w:default w:val="45128 Essen"/>
            </w:textInput>
          </w:ffData>
        </w:fldChar>
      </w:r>
      <w:r w:rsidRPr="009B6518">
        <w:instrText xml:space="preserve"> FORMTEXT </w:instrText>
      </w:r>
      <w:r>
        <w:fldChar w:fldCharType="separate"/>
      </w:r>
      <w:r w:rsidRPr="009B6518">
        <w:t>45128 Essen</w:t>
      </w:r>
      <w:r>
        <w:fldChar w:fldCharType="end"/>
      </w:r>
    </w:p>
    <w:p w14:paraId="529B4242" w14:textId="54BC09FE" w:rsidR="0063177F" w:rsidRPr="009B6518" w:rsidRDefault="0063177F" w:rsidP="0063177F">
      <w:pPr>
        <w:pStyle w:val="V4"/>
        <w:framePr w:w="2659" w:wrap="around" w:x="8986" w:y="11836" w:anchorLock="1"/>
        <w:suppressOverlap w:val="0"/>
      </w:pPr>
      <w:r>
        <w:fldChar w:fldCharType="begin" w:fldLock="1">
          <w:ffData>
            <w:name w:val=""/>
            <w:enabled/>
            <w:calcOnExit w:val="0"/>
            <w:textInput>
              <w:default w:val="Phone"/>
            </w:textInput>
          </w:ffData>
        </w:fldChar>
      </w:r>
      <w:r w:rsidRPr="009B6518">
        <w:instrText xml:space="preserve"> FORMTEXT </w:instrText>
      </w:r>
      <w:r>
        <w:fldChar w:fldCharType="separate"/>
      </w:r>
      <w:r w:rsidRPr="009B6518">
        <w:t>Phone</w:t>
      </w:r>
      <w:r>
        <w:fldChar w:fldCharType="end"/>
      </w:r>
      <w:r w:rsidRPr="009B6518">
        <w:t xml:space="preserve"> </w:t>
      </w:r>
      <w:r>
        <w:fldChar w:fldCharType="begin" w:fldLock="1">
          <w:ffData>
            <w:name w:val=""/>
            <w:enabled/>
            <w:calcOnExit w:val="0"/>
            <w:textInput>
              <w:default w:val="+49"/>
            </w:textInput>
          </w:ffData>
        </w:fldChar>
      </w:r>
      <w:r w:rsidRPr="009B6518">
        <w:instrText xml:space="preserve"> FORMTEXT </w:instrText>
      </w:r>
      <w:r>
        <w:fldChar w:fldCharType="separate"/>
      </w:r>
      <w:r w:rsidRPr="009B6518">
        <w:t>+49</w:t>
      </w:r>
      <w:r>
        <w:fldChar w:fldCharType="end"/>
      </w:r>
      <w:r w:rsidRPr="009B6518">
        <w:t xml:space="preserve"> 201 177</w:t>
      </w:r>
      <w:r>
        <w:fldChar w:fldCharType="begin" w:fldLock="1">
          <w:ffData>
            <w:name w:val=""/>
            <w:enabled/>
            <w:calcOnExit w:val="0"/>
            <w:textInput>
              <w:default w:val="-"/>
            </w:textInput>
          </w:ffData>
        </w:fldChar>
      </w:r>
      <w:r w:rsidRPr="009B6518">
        <w:instrText xml:space="preserve"> FORMTEXT </w:instrText>
      </w:r>
      <w:r>
        <w:fldChar w:fldCharType="separate"/>
      </w:r>
      <w:r w:rsidRPr="009B6518">
        <w:t>-</w:t>
      </w:r>
      <w:r>
        <w:fldChar w:fldCharType="end"/>
      </w:r>
      <w:r w:rsidRPr="009B6518">
        <w:t>01</w:t>
      </w:r>
    </w:p>
    <w:p w14:paraId="2949C11C" w14:textId="77777777" w:rsidR="0063177F" w:rsidRPr="009B6518" w:rsidRDefault="0063177F" w:rsidP="0063177F">
      <w:pPr>
        <w:pStyle w:val="V5"/>
        <w:framePr w:w="2659" w:wrap="around" w:x="8986" w:y="11836" w:anchorLock="1"/>
        <w:suppressOverlap w:val="0"/>
      </w:pPr>
      <w:r w:rsidRPr="009B6518">
        <w:t xml:space="preserve">Fax </w:t>
      </w:r>
      <w:r>
        <w:fldChar w:fldCharType="begin" w:fldLock="1">
          <w:ffData>
            <w:name w:val=""/>
            <w:enabled/>
            <w:calcOnExit w:val="0"/>
            <w:textInput>
              <w:default w:val="+49"/>
            </w:textInput>
          </w:ffData>
        </w:fldChar>
      </w:r>
      <w:r w:rsidRPr="009B6518">
        <w:instrText xml:space="preserve"> FORMTEXT </w:instrText>
      </w:r>
      <w:r>
        <w:fldChar w:fldCharType="separate"/>
      </w:r>
      <w:r w:rsidRPr="009B6518">
        <w:t>+49</w:t>
      </w:r>
      <w:r>
        <w:fldChar w:fldCharType="end"/>
      </w:r>
      <w:r w:rsidRPr="009B6518">
        <w:t xml:space="preserve"> 201 177</w:t>
      </w:r>
      <w:r>
        <w:fldChar w:fldCharType="begin" w:fldLock="1">
          <w:ffData>
            <w:name w:val=""/>
            <w:enabled/>
            <w:calcOnExit w:val="0"/>
            <w:textInput>
              <w:default w:val="-"/>
            </w:textInput>
          </w:ffData>
        </w:fldChar>
      </w:r>
      <w:r w:rsidRPr="009B6518">
        <w:instrText xml:space="preserve"> FORMTEXT </w:instrText>
      </w:r>
      <w:r>
        <w:fldChar w:fldCharType="separate"/>
      </w:r>
      <w:r w:rsidRPr="009B6518">
        <w:t>-</w:t>
      </w:r>
      <w:r>
        <w:fldChar w:fldCharType="end"/>
      </w:r>
      <w:r w:rsidRPr="009B6518">
        <w:t>3475</w:t>
      </w:r>
      <w:r w:rsidRPr="009B6518">
        <w:br/>
        <w:t>Germany</w:t>
      </w:r>
    </w:p>
    <w:p w14:paraId="0D820E91" w14:textId="77777777" w:rsidR="0063177F" w:rsidRPr="009B6518" w:rsidRDefault="00575AE6" w:rsidP="0063177F">
      <w:pPr>
        <w:pStyle w:val="V6"/>
        <w:framePr w:w="2659" w:wrap="around" w:x="8986" w:y="11836" w:anchorLock="1"/>
        <w:suppressOverlap w:val="0"/>
      </w:pPr>
      <w:hyperlink r:id="rId8" w:history="1">
        <w:r w:rsidR="00AC04D1" w:rsidRPr="009B6518">
          <w:rPr>
            <w:rStyle w:val="Hyperlink"/>
          </w:rPr>
          <w:t>www.evonik.com</w:t>
        </w:r>
      </w:hyperlink>
    </w:p>
    <w:p w14:paraId="5175776A" w14:textId="77777777" w:rsidR="009E2BE8" w:rsidRPr="009B6518" w:rsidRDefault="009E2BE8" w:rsidP="0063177F">
      <w:pPr>
        <w:pStyle w:val="V6"/>
        <w:framePr w:w="2659" w:wrap="around" w:x="8986" w:y="11836" w:anchorLock="1"/>
        <w:suppressOverlap w:val="0"/>
      </w:pPr>
    </w:p>
    <w:p w14:paraId="2272F3D4" w14:textId="77777777"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14:paraId="2F00C915" w14:textId="77777777" w:rsidR="009E2BE8" w:rsidRDefault="009E2BE8" w:rsidP="009E2BE8">
      <w:pPr>
        <w:framePr w:w="2659" w:wrap="around" w:vAnchor="page" w:hAnchor="page" w:x="8986" w:y="11836" w:anchorLock="1"/>
        <w:spacing w:line="180" w:lineRule="exact"/>
        <w:rPr>
          <w:sz w:val="13"/>
          <w:szCs w:val="13"/>
        </w:rPr>
      </w:pPr>
      <w:r>
        <w:rPr>
          <w:sz w:val="13"/>
          <w:szCs w:val="13"/>
        </w:rPr>
        <w:t>Dr. Harald Schwager, Chairman</w:t>
      </w:r>
    </w:p>
    <w:p w14:paraId="4C2F05E4" w14:textId="77777777"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14:paraId="4301DECF" w14:textId="77777777" w:rsidR="0063177F" w:rsidRPr="00AC04D1" w:rsidRDefault="0063177F" w:rsidP="0063177F">
      <w:pPr>
        <w:pStyle w:val="V10"/>
        <w:framePr w:w="2659" w:wrap="around" w:x="8986" w:y="11836" w:anchorLock="1"/>
        <w:suppressOverlap w:val="0"/>
      </w:pPr>
      <w:r>
        <w:fldChar w:fldCharType="begin" w:fldLock="1">
          <w:ffData>
            <w:name w:val=""/>
            <w:enabled/>
            <w:calcOnExit w:val="0"/>
            <w:textInput>
              <w:default w:val="Dr. Reiner Beste"/>
            </w:textInput>
          </w:ffData>
        </w:fldChar>
      </w:r>
      <w:r w:rsidRPr="009E2BE8">
        <w:instrText xml:space="preserve"> FORMTEXT </w:instrText>
      </w:r>
      <w:r>
        <w:fldChar w:fldCharType="separate"/>
      </w:r>
      <w:r>
        <w:t>Dr. Reiner Beste</w:t>
      </w:r>
      <w:r>
        <w:fldChar w:fldCharType="end"/>
      </w:r>
      <w:r>
        <w:t>, Chairman</w:t>
      </w:r>
    </w:p>
    <w:p w14:paraId="39CD8304" w14:textId="77777777" w:rsidR="009F5136" w:rsidRPr="004B78C6" w:rsidRDefault="0063177F" w:rsidP="0063177F">
      <w:pPr>
        <w:pStyle w:val="V11"/>
        <w:framePr w:w="2659" w:wrap="around" w:x="8986" w:y="11836" w:anchorLock="1"/>
        <w:suppressOverlap w:val="0"/>
        <w:rPr>
          <w:lang w:val="de-DE"/>
        </w:rPr>
      </w:pPr>
      <w:r w:rsidRPr="004B78C6">
        <w:rPr>
          <w:lang w:val="de-DE"/>
        </w:rPr>
        <w:t>Dr. Hans Josef Ritzert</w:t>
      </w:r>
    </w:p>
    <w:p w14:paraId="1C2805CD" w14:textId="77777777" w:rsidR="009F5136" w:rsidRPr="004B78C6" w:rsidRDefault="0063177F" w:rsidP="0063177F">
      <w:pPr>
        <w:pStyle w:val="V11"/>
        <w:framePr w:w="2659" w:wrap="around" w:x="8986" w:y="11836" w:anchorLock="1"/>
        <w:suppressOverlap w:val="0"/>
        <w:rPr>
          <w:lang w:val="de-DE"/>
        </w:rPr>
      </w:pPr>
      <w:r w:rsidRPr="004B78C6">
        <w:rPr>
          <w:lang w:val="de-DE"/>
        </w:rPr>
        <w:t>Michael Gattermann</w:t>
      </w:r>
    </w:p>
    <w:p w14:paraId="467338AD" w14:textId="77777777" w:rsidR="009F5136" w:rsidRPr="00AC04D1" w:rsidRDefault="0063177F" w:rsidP="0063177F">
      <w:pPr>
        <w:pStyle w:val="V11"/>
        <w:framePr w:w="2659" w:wrap="around" w:x="8986" w:y="11836" w:anchorLock="1"/>
        <w:suppressOverlap w:val="0"/>
      </w:pPr>
      <w:r>
        <w:t>Markus Schäfer</w:t>
      </w:r>
    </w:p>
    <w:p w14:paraId="4D522F52" w14:textId="77777777" w:rsidR="0063177F" w:rsidRPr="00AC04D1" w:rsidRDefault="0063177F" w:rsidP="0063177F">
      <w:pPr>
        <w:pStyle w:val="V11"/>
        <w:framePr w:w="2659" w:wrap="around" w:x="8986" w:y="11836" w:anchorLock="1"/>
        <w:suppressOverlap w:val="0"/>
      </w:pPr>
    </w:p>
    <w:p w14:paraId="64EE3AE6" w14:textId="77777777" w:rsidR="0063177F" w:rsidRPr="00AC04D1" w:rsidRDefault="0063177F" w:rsidP="0063177F">
      <w:pPr>
        <w:pStyle w:val="V14"/>
        <w:framePr w:w="2659" w:wrap="around" w:x="8986" w:y="11836" w:anchorLock="1"/>
        <w:suppressOverlap w:val="0"/>
      </w:pPr>
      <w:r>
        <w:t>Registered office Essen</w:t>
      </w:r>
    </w:p>
    <w:p w14:paraId="225668CA" w14:textId="77777777" w:rsidR="0063177F" w:rsidRPr="00AC04D1" w:rsidRDefault="0063177F" w:rsidP="0063177F">
      <w:pPr>
        <w:pStyle w:val="V15"/>
        <w:framePr w:w="2659" w:wrap="around" w:x="8986" w:y="11836" w:anchorLock="1"/>
        <w:suppressOverlap w:val="0"/>
      </w:pPr>
      <w:r>
        <w:t>Registered court</w:t>
      </w:r>
    </w:p>
    <w:p w14:paraId="67FEE20D" w14:textId="77777777" w:rsidR="0063177F" w:rsidRPr="00AC04D1" w:rsidRDefault="0063177F" w:rsidP="0063177F">
      <w:pPr>
        <w:pStyle w:val="V16"/>
        <w:framePr w:w="2659" w:wrap="around" w:x="8986" w:y="11836" w:anchorLock="1"/>
        <w:suppressOverlap w:val="0"/>
      </w:pPr>
      <w:r>
        <w:t>Essen local court</w:t>
      </w:r>
    </w:p>
    <w:p w14:paraId="3832F04E" w14:textId="77777777" w:rsidR="0063177F" w:rsidRPr="00AC04D1" w:rsidRDefault="0063177F" w:rsidP="0063177F">
      <w:pPr>
        <w:pStyle w:val="V17"/>
        <w:framePr w:w="2659" w:wrap="around" w:x="8986" w:y="11836" w:anchorLock="1"/>
        <w:suppressOverlap w:val="0"/>
      </w:pPr>
      <w:r>
        <w:t>Commercial Registry B 25784</w:t>
      </w:r>
    </w:p>
    <w:p w14:paraId="1539A32D" w14:textId="77777777" w:rsidR="0063177F" w:rsidRPr="00AC04D1" w:rsidRDefault="0063177F" w:rsidP="0063177F">
      <w:pPr>
        <w:pStyle w:val="V17"/>
        <w:framePr w:w="2659" w:wrap="around" w:x="8986" w:y="11836" w:anchorLock="1"/>
        <w:suppressOverlap w:val="0"/>
      </w:pPr>
      <w:r>
        <w:t>Registry no.: FN 431387 v</w:t>
      </w:r>
    </w:p>
    <w:p w14:paraId="331AF1AC" w14:textId="1FD6B299" w:rsidR="00EE6ADA" w:rsidRPr="00EE6ADA" w:rsidRDefault="00EE6ADA" w:rsidP="00C57618">
      <w:pPr>
        <w:pStyle w:val="Titel"/>
      </w:pPr>
      <w:r w:rsidRPr="00EE6ADA">
        <w:t xml:space="preserve">New broiler trial ends 30-year debate on </w:t>
      </w:r>
      <w:r w:rsidR="009B6518">
        <w:t xml:space="preserve">bioavailability of </w:t>
      </w:r>
      <w:r w:rsidRPr="00EE6ADA">
        <w:t>methionine sources</w:t>
      </w:r>
    </w:p>
    <w:p w14:paraId="28BCF6C6" w14:textId="77777777" w:rsidR="00AC04D1" w:rsidRDefault="00AC04D1" w:rsidP="00C57618">
      <w:pPr>
        <w:pStyle w:val="Titel"/>
      </w:pPr>
    </w:p>
    <w:p w14:paraId="62150169" w14:textId="77777777" w:rsidR="00D67951" w:rsidRPr="004B78C6" w:rsidRDefault="00D67951" w:rsidP="00C57618">
      <w:pPr>
        <w:pStyle w:val="Titel"/>
      </w:pPr>
    </w:p>
    <w:p w14:paraId="2130095F" w14:textId="41809EF4" w:rsidR="00FE0A9D" w:rsidRPr="00D67951" w:rsidRDefault="00BE245E" w:rsidP="00C57618">
      <w:pPr>
        <w:rPr>
          <w:sz w:val="24"/>
        </w:rPr>
      </w:pPr>
      <w:r w:rsidRPr="00D67951">
        <w:rPr>
          <w:sz w:val="24"/>
        </w:rPr>
        <w:t xml:space="preserve">A </w:t>
      </w:r>
      <w:r w:rsidR="0036562B" w:rsidRPr="00D67951">
        <w:rPr>
          <w:sz w:val="24"/>
        </w:rPr>
        <w:t xml:space="preserve">new </w:t>
      </w:r>
      <w:r w:rsidR="00BD0375" w:rsidRPr="00D67951">
        <w:rPr>
          <w:sz w:val="24"/>
        </w:rPr>
        <w:t>trial</w:t>
      </w:r>
      <w:r w:rsidR="0075767B" w:rsidRPr="00D67951">
        <w:rPr>
          <w:sz w:val="24"/>
          <w:vertAlign w:val="superscript"/>
        </w:rPr>
        <w:t>1</w:t>
      </w:r>
      <w:r w:rsidR="0036562B" w:rsidRPr="00D67951">
        <w:rPr>
          <w:sz w:val="24"/>
        </w:rPr>
        <w:t xml:space="preserve"> conducted</w:t>
      </w:r>
      <w:r w:rsidR="00BD0375" w:rsidRPr="00D67951">
        <w:rPr>
          <w:sz w:val="24"/>
        </w:rPr>
        <w:t xml:space="preserve"> </w:t>
      </w:r>
      <w:r w:rsidR="00F3650B" w:rsidRPr="00D67951">
        <w:rPr>
          <w:sz w:val="24"/>
        </w:rPr>
        <w:t xml:space="preserve">using modern broiler genetics </w:t>
      </w:r>
      <w:r w:rsidRPr="00D67951">
        <w:rPr>
          <w:sz w:val="24"/>
        </w:rPr>
        <w:t xml:space="preserve">has confirmed that the </w:t>
      </w:r>
      <w:r w:rsidR="00AA1EA9" w:rsidRPr="00D67951">
        <w:rPr>
          <w:sz w:val="24"/>
        </w:rPr>
        <w:t xml:space="preserve">bioavailability of methionine from liquid </w:t>
      </w:r>
      <w:r w:rsidR="004E2F5C" w:rsidRPr="00D67951">
        <w:rPr>
          <w:sz w:val="24"/>
        </w:rPr>
        <w:t>hydroxy analogue</w:t>
      </w:r>
      <w:r w:rsidR="00AC4229" w:rsidRPr="00D67951">
        <w:rPr>
          <w:sz w:val="24"/>
        </w:rPr>
        <w:t xml:space="preserve"> (</w:t>
      </w:r>
      <w:r w:rsidR="00AA1EA9" w:rsidRPr="00D67951">
        <w:rPr>
          <w:sz w:val="24"/>
        </w:rPr>
        <w:t>MHA-FA</w:t>
      </w:r>
      <w:r w:rsidR="00AC4229" w:rsidRPr="00D67951">
        <w:rPr>
          <w:sz w:val="24"/>
        </w:rPr>
        <w:t>)</w:t>
      </w:r>
      <w:r w:rsidR="00AA1EA9" w:rsidRPr="00D67951">
        <w:rPr>
          <w:sz w:val="24"/>
        </w:rPr>
        <w:t xml:space="preserve"> products is </w:t>
      </w:r>
      <w:r w:rsidR="00AC4229" w:rsidRPr="00D67951">
        <w:rPr>
          <w:sz w:val="24"/>
        </w:rPr>
        <w:t xml:space="preserve">only </w:t>
      </w:r>
      <w:r w:rsidR="00AA1EA9" w:rsidRPr="00D67951">
        <w:rPr>
          <w:sz w:val="24"/>
        </w:rPr>
        <w:t>about 65%</w:t>
      </w:r>
      <w:r w:rsidR="002D33BE" w:rsidRPr="00D67951">
        <w:rPr>
          <w:sz w:val="24"/>
        </w:rPr>
        <w:t>,</w:t>
      </w:r>
      <w:r w:rsidR="00AA1EA9" w:rsidRPr="00D67951">
        <w:rPr>
          <w:sz w:val="24"/>
        </w:rPr>
        <w:t xml:space="preserve"> compared to DL-methionine (DLM) products such as MetAMINO</w:t>
      </w:r>
      <w:r w:rsidR="009B6518" w:rsidRPr="00D67951">
        <w:rPr>
          <w:sz w:val="24"/>
        </w:rPr>
        <w:t>®</w:t>
      </w:r>
      <w:r w:rsidR="00AA1EA9" w:rsidRPr="00D67951">
        <w:rPr>
          <w:sz w:val="24"/>
        </w:rPr>
        <w:t xml:space="preserve">. </w:t>
      </w:r>
      <w:r w:rsidR="00D56EFA" w:rsidRPr="00D67951">
        <w:rPr>
          <w:sz w:val="24"/>
        </w:rPr>
        <w:t xml:space="preserve">This definitive </w:t>
      </w:r>
      <w:r w:rsidR="00AA1EA9" w:rsidRPr="00D67951">
        <w:rPr>
          <w:sz w:val="24"/>
        </w:rPr>
        <w:t>finding is consistent with the recent scientific opinion</w:t>
      </w:r>
      <w:r w:rsidR="0075767B" w:rsidRPr="00D67951">
        <w:rPr>
          <w:sz w:val="24"/>
          <w:vertAlign w:val="superscript"/>
        </w:rPr>
        <w:t>2</w:t>
      </w:r>
      <w:r w:rsidR="00AA1EA9" w:rsidRPr="00D67951">
        <w:rPr>
          <w:sz w:val="24"/>
        </w:rPr>
        <w:t xml:space="preserve"> of the European Food Safety Authority</w:t>
      </w:r>
      <w:r w:rsidR="002D33BE" w:rsidRPr="00D67951">
        <w:rPr>
          <w:sz w:val="24"/>
        </w:rPr>
        <w:t xml:space="preserve"> (EFSA)</w:t>
      </w:r>
      <w:r w:rsidR="00AA1EA9" w:rsidRPr="00D67951">
        <w:rPr>
          <w:sz w:val="24"/>
        </w:rPr>
        <w:t xml:space="preserve"> </w:t>
      </w:r>
      <w:r w:rsidR="00CC53DC" w:rsidRPr="00D67951">
        <w:rPr>
          <w:sz w:val="24"/>
        </w:rPr>
        <w:t>and will help producers optimize feed costs</w:t>
      </w:r>
      <w:r w:rsidR="002577ED" w:rsidRPr="00D67951">
        <w:rPr>
          <w:sz w:val="24"/>
        </w:rPr>
        <w:t>.</w:t>
      </w:r>
      <w:r w:rsidR="00D034F3" w:rsidRPr="00D67951">
        <w:rPr>
          <w:sz w:val="24"/>
        </w:rPr>
        <w:t xml:space="preserve"> </w:t>
      </w:r>
    </w:p>
    <w:p w14:paraId="29251B93" w14:textId="77777777" w:rsidR="00CC53DC" w:rsidRDefault="00CC53DC" w:rsidP="00C57618"/>
    <w:p w14:paraId="0F9FAFA5" w14:textId="381BBC59" w:rsidR="00CC53DC" w:rsidRDefault="009B6518" w:rsidP="00C57618">
      <w:r>
        <w:t>The study</w:t>
      </w:r>
      <w:r w:rsidR="0075767B" w:rsidRPr="0075767B">
        <w:rPr>
          <w:vertAlign w:val="superscript"/>
        </w:rPr>
        <w:t>1</w:t>
      </w:r>
      <w:r>
        <w:t xml:space="preserve"> was conducted at Schothorst Feed Research in the Netherlands and showed that </w:t>
      </w:r>
      <w:r w:rsidR="00CC53DC">
        <w:t xml:space="preserve">the </w:t>
      </w:r>
      <w:r w:rsidR="00AC4229">
        <w:t xml:space="preserve">relative </w:t>
      </w:r>
      <w:r w:rsidR="00CC53DC">
        <w:t xml:space="preserve">bioavailability of </w:t>
      </w:r>
      <w:r w:rsidR="00575AE6">
        <w:t>MHA-FA</w:t>
      </w:r>
      <w:r w:rsidR="00CC53DC">
        <w:t xml:space="preserve"> and</w:t>
      </w:r>
      <w:r w:rsidR="00AC4229">
        <w:t xml:space="preserve"> DLM65 compared to MetAMINO</w:t>
      </w:r>
      <w:r>
        <w:t>®</w:t>
      </w:r>
      <w:r w:rsidR="00AC4229">
        <w:t xml:space="preserve"> was</w:t>
      </w:r>
      <w:r w:rsidR="00CC53DC">
        <w:t xml:space="preserve"> 65% and 61% respectively. All the bioavailability estimates for MHA-FA were significantly lower than 88%, which is the active substance content.</w:t>
      </w:r>
    </w:p>
    <w:p w14:paraId="7C220D3A" w14:textId="77777777" w:rsidR="00CC53DC" w:rsidRDefault="00CC53DC" w:rsidP="00C57618"/>
    <w:p w14:paraId="76B39B43" w14:textId="47C5AA30" w:rsidR="00CC53DC" w:rsidRDefault="00CC53DC" w:rsidP="00C57618">
      <w:r>
        <w:t>“These results</w:t>
      </w:r>
      <w:r w:rsidR="00F062DF">
        <w:t xml:space="preserve">, which were obtained using broilers with modern genetics, </w:t>
      </w:r>
      <w:r>
        <w:t xml:space="preserve">confirm that the bioavailability of liquid methionine hydroxy analogue products – MHA-FA - is about 65% compared to </w:t>
      </w:r>
      <w:r w:rsidR="00AC4229">
        <w:t xml:space="preserve">that of </w:t>
      </w:r>
      <w:r>
        <w:t>MetAMINO</w:t>
      </w:r>
      <w:r w:rsidR="009B6518">
        <w:t>®</w:t>
      </w:r>
      <w:r w:rsidRPr="00CC53DC">
        <w:t xml:space="preserve"> </w:t>
      </w:r>
      <w:r>
        <w:t xml:space="preserve">on a product-to-product basis,” </w:t>
      </w:r>
      <w:r w:rsidR="00AC4229">
        <w:t>explained</w:t>
      </w:r>
      <w:r w:rsidR="00C57618">
        <w:t xml:space="preserve"> Dr. </w:t>
      </w:r>
      <w:r w:rsidR="005D51BF">
        <w:t>Emmanuel Auer, head of Evonik’s Animal Nutrition Business Line.</w:t>
      </w:r>
    </w:p>
    <w:p w14:paraId="0A0A9BA3" w14:textId="77777777" w:rsidR="005D51BF" w:rsidRDefault="005D51BF" w:rsidP="00C57618"/>
    <w:p w14:paraId="5715403D" w14:textId="5FB611B3" w:rsidR="005D51BF" w:rsidRDefault="005D51BF" w:rsidP="00C57618">
      <w:r>
        <w:t>“</w:t>
      </w:r>
      <w:r w:rsidR="00F61B02">
        <w:t>This is consistent with the 2018 EFSA scientific opinion of 66% on a product basis, and</w:t>
      </w:r>
      <w:r>
        <w:t xml:space="preserve"> it is important for producers to bear that in mind if they want to optimize their feeds and make them as cost-effective as possible.”</w:t>
      </w:r>
    </w:p>
    <w:p w14:paraId="72E72843" w14:textId="77777777" w:rsidR="005D51BF" w:rsidRDefault="005D51BF" w:rsidP="00C57618"/>
    <w:p w14:paraId="29009611" w14:textId="51769412" w:rsidR="005D51BF" w:rsidRDefault="005D51BF" w:rsidP="00C57618">
      <w:r>
        <w:t>Although DL-methionine products are used in the majority of poultry markets globally, around one third of producers use analogue products which are mainly in the liquid free acid form (MHA-FA).</w:t>
      </w:r>
    </w:p>
    <w:p w14:paraId="330B9137" w14:textId="77777777" w:rsidR="00AC4229" w:rsidRDefault="00AC4229" w:rsidP="00C57618"/>
    <w:p w14:paraId="5DCEC20C" w14:textId="66D1F630" w:rsidR="00AC4229" w:rsidRDefault="00AC4229" w:rsidP="00C57618">
      <w:r>
        <w:t>“</w:t>
      </w:r>
      <w:r w:rsidR="00C00F2E">
        <w:t xml:space="preserve">While </w:t>
      </w:r>
      <w:r>
        <w:t>these products may have an active content of 88%, research shows that far less of this content is biologically available – so producers need to be aware of that fact when they formulate their diets.”</w:t>
      </w:r>
    </w:p>
    <w:p w14:paraId="12610AA8" w14:textId="77777777" w:rsidR="00CC53DC" w:rsidRDefault="00CC53DC" w:rsidP="00C57618"/>
    <w:p w14:paraId="5FC5C5DB" w14:textId="0D6BBF0E" w:rsidR="00AC4229" w:rsidRDefault="00CC53DC" w:rsidP="00C57618">
      <w:r>
        <w:t xml:space="preserve">The </w:t>
      </w:r>
      <w:r w:rsidR="005D51BF">
        <w:t xml:space="preserve">study </w:t>
      </w:r>
      <w:r>
        <w:t xml:space="preserve">performance </w:t>
      </w:r>
      <w:r w:rsidR="00AC4229">
        <w:t xml:space="preserve">data </w:t>
      </w:r>
      <w:r>
        <w:t>also confirmed that the improve</w:t>
      </w:r>
      <w:r w:rsidR="00DB6048">
        <w:t>-</w:t>
      </w:r>
      <w:r>
        <w:t xml:space="preserve">ments associated with </w:t>
      </w:r>
      <w:r w:rsidR="005D51BF">
        <w:t>MetAMINO</w:t>
      </w:r>
      <w:r w:rsidR="009B6518">
        <w:t>®</w:t>
      </w:r>
      <w:r w:rsidR="005D51BF">
        <w:t xml:space="preserve">, </w:t>
      </w:r>
      <w:bookmarkStart w:id="0" w:name="_GoBack"/>
      <w:r w:rsidR="00575AE6">
        <w:t>MHA-FA</w:t>
      </w:r>
      <w:bookmarkEnd w:id="0"/>
      <w:r w:rsidR="005D51BF">
        <w:t xml:space="preserve"> and DLM65 all</w:t>
      </w:r>
      <w:r>
        <w:t xml:space="preserve"> showed a plateau at the highest levels, where there were no signifi</w:t>
      </w:r>
      <w:r w:rsidR="0075767B">
        <w:t xml:space="preserve">cant differences between them. </w:t>
      </w:r>
    </w:p>
    <w:p w14:paraId="744EE9E2" w14:textId="77777777" w:rsidR="00AC4229" w:rsidRDefault="00AC4229" w:rsidP="00C57618"/>
    <w:p w14:paraId="2FE28CA0" w14:textId="16BA759F" w:rsidR="00CC53DC" w:rsidRDefault="00AC4229" w:rsidP="00C57618">
      <w:r>
        <w:t>“</w:t>
      </w:r>
      <w:r w:rsidR="00CC53DC">
        <w:t xml:space="preserve">This </w:t>
      </w:r>
      <w:r w:rsidR="005D51BF">
        <w:t>highlights the fact</w:t>
      </w:r>
      <w:r w:rsidR="00CC53DC">
        <w:t xml:space="preserve"> that bioavailability could be incorrectly interpreted if it is based on data from this part of the dose-response curve</w:t>
      </w:r>
      <w:r>
        <w:t>,” said Auer</w:t>
      </w:r>
      <w:r w:rsidR="00CC53DC">
        <w:t xml:space="preserve">. </w:t>
      </w:r>
      <w:r>
        <w:t>“</w:t>
      </w:r>
      <w:r w:rsidR="00CC53DC">
        <w:t xml:space="preserve">As a result, multi-exponential regression analysis </w:t>
      </w:r>
      <w:r w:rsidR="005D51BF">
        <w:t>of dose-response study data</w:t>
      </w:r>
      <w:r w:rsidR="00CC53DC">
        <w:t xml:space="preserve"> </w:t>
      </w:r>
      <w:r>
        <w:t>is essential</w:t>
      </w:r>
      <w:r w:rsidR="00CC53DC">
        <w:t xml:space="preserve"> to determine bioavailability of Met and other nutrients, and this study confirms the validity of that methodology.</w:t>
      </w:r>
      <w:r>
        <w:t>”</w:t>
      </w:r>
    </w:p>
    <w:p w14:paraId="60174732" w14:textId="358B3776" w:rsidR="005E368A" w:rsidRDefault="005E368A" w:rsidP="00C57618">
      <w:pPr>
        <w:rPr>
          <w:b/>
        </w:rPr>
      </w:pPr>
    </w:p>
    <w:p w14:paraId="1201ABD5" w14:textId="7CB86618" w:rsidR="009B6518" w:rsidRDefault="009B6518" w:rsidP="00C57618">
      <w:r>
        <w:t xml:space="preserve">The study included 1,920 broilers that were fed starter (d0 to 11), grower (d11 to 28) and finisher </w:t>
      </w:r>
      <w:r w:rsidRPr="00B71777">
        <w:t xml:space="preserve">(d28 to 35) </w:t>
      </w:r>
      <w:r>
        <w:t xml:space="preserve">diets with different methionine contents. Each group of 120 birds was given </w:t>
      </w:r>
      <w:r w:rsidR="00FC6328">
        <w:t>MetAMINO®</w:t>
      </w:r>
      <w:r>
        <w:t>, MHA-FA or DLM65 (</w:t>
      </w:r>
      <w:r w:rsidR="00FC6328">
        <w:t>MetAMINO®</w:t>
      </w:r>
      <w:r>
        <w:t>diluted with starch to a Met content of 65%) at five different levels (from 0.4 to 3.0g/kg). A basal group of 120 was given no additional methionine. Growth performance was evaluated for each phase and carcass evaluation carried out on day</w:t>
      </w:r>
      <w:r w:rsidR="00FC6328">
        <w:t xml:space="preserve"> 35. </w:t>
      </w:r>
    </w:p>
    <w:p w14:paraId="6529CA4A" w14:textId="77777777" w:rsidR="009B6518" w:rsidRDefault="009B6518" w:rsidP="00C57618"/>
    <w:p w14:paraId="0F4276C4" w14:textId="0C530B85" w:rsidR="009B6518" w:rsidRDefault="009B6518" w:rsidP="00C57618">
      <w:r>
        <w:t>The results showed that increasing levels of all three Met products (</w:t>
      </w:r>
      <w:r w:rsidR="00FC6328">
        <w:t>MetAMINO®</w:t>
      </w:r>
      <w:r>
        <w:t xml:space="preserve">, MHA-FA and DLM65) was associated with improved growth performance and carcass yields compared to the basal diet. The highest Met supplement (3.0g/kg) improved BWG (body weight gain) by 70, 67 and 70% and reduced FCR (feed conversion ratio) by 22, 22 and 23% with </w:t>
      </w:r>
      <w:r w:rsidR="00FC6328">
        <w:t>MetAMINO®</w:t>
      </w:r>
      <w:r>
        <w:t xml:space="preserve">, MHA-FA and DLM65 respectively. Similarly, carcass yield improved by 13, 11 and 13%, and breast meat yield (as a percentage of body weight) by 62, 60 and 63%, </w:t>
      </w:r>
      <w:r w:rsidRPr="00E61E6B">
        <w:t xml:space="preserve">with </w:t>
      </w:r>
      <w:r w:rsidR="00FC6328">
        <w:t>MetAMINO®</w:t>
      </w:r>
      <w:r w:rsidRPr="00E61E6B">
        <w:t>, MHA-FA and DLM65 respectively.</w:t>
      </w:r>
    </w:p>
    <w:p w14:paraId="03D2F6AD" w14:textId="77777777" w:rsidR="009B6518" w:rsidRDefault="009B6518" w:rsidP="00C57618"/>
    <w:p w14:paraId="4F4E0A89" w14:textId="017A63B0" w:rsidR="009B6518" w:rsidRDefault="009B6518" w:rsidP="00C57618">
      <w:r>
        <w:t xml:space="preserve">Further statistical analysis of the data showed that MHA-FA was only 58, 66 and 62% as efficacious as </w:t>
      </w:r>
      <w:r w:rsidR="00FC6328">
        <w:t>MetAMINO®</w:t>
      </w:r>
      <w:r>
        <w:t xml:space="preserve">for BWG, FCR and EPEF (European production efficiency factor) respectively. </w:t>
      </w:r>
    </w:p>
    <w:p w14:paraId="6AD53FE9" w14:textId="77777777" w:rsidR="009B6518" w:rsidRDefault="009B6518" w:rsidP="00C57618">
      <w:pPr>
        <w:rPr>
          <w:b/>
        </w:rPr>
      </w:pPr>
    </w:p>
    <w:p w14:paraId="5715651F" w14:textId="77777777" w:rsidR="009B6518" w:rsidRPr="005E368A" w:rsidRDefault="009B6518" w:rsidP="00C57618">
      <w:pPr>
        <w:rPr>
          <w:b/>
        </w:rPr>
      </w:pPr>
    </w:p>
    <w:p w14:paraId="66219DF2" w14:textId="77777777" w:rsidR="00FC6328" w:rsidRDefault="00FC6328" w:rsidP="00C57618">
      <w:r>
        <w:br w:type="page"/>
      </w:r>
    </w:p>
    <w:p w14:paraId="5EA4DDB8" w14:textId="77777777" w:rsidR="00FC6328" w:rsidRDefault="00AC4229" w:rsidP="00C57618">
      <w:r>
        <w:lastRenderedPageBreak/>
        <w:t>Reference</w:t>
      </w:r>
      <w:r w:rsidR="00FC6328">
        <w:t>s:</w:t>
      </w:r>
    </w:p>
    <w:p w14:paraId="54B99D26" w14:textId="77777777" w:rsidR="0075767B" w:rsidRDefault="0075767B" w:rsidP="00C57618"/>
    <w:p w14:paraId="229588B5" w14:textId="1728C815" w:rsidR="00FC6328" w:rsidRDefault="0075767B" w:rsidP="00C57618">
      <w:r>
        <w:t>1</w:t>
      </w:r>
      <w:r w:rsidR="00FC6328">
        <w:t xml:space="preserve">. </w:t>
      </w:r>
      <w:r w:rsidR="00FC6328" w:rsidRPr="00FC6328">
        <w:t>Bioavailability of dl-methionine hydroxy analogue relative to dl-methionine and validation of the multi exponential regression approach by using 65%-diluted dl-methionine in broilers, 2018, Poultry Science Association 107th Annual Meeting Abstracts, #242</w:t>
      </w:r>
    </w:p>
    <w:p w14:paraId="1DB77879" w14:textId="77777777" w:rsidR="00FC6328" w:rsidRDefault="00FC6328" w:rsidP="00C57618"/>
    <w:p w14:paraId="3F44FD63" w14:textId="77777777" w:rsidR="0075767B" w:rsidRDefault="0075767B" w:rsidP="00C57618">
      <w:r>
        <w:t>2. European Food Safety Authority (EFSA), 2018: safety and efficacy of hydroxy analogue of methionine and its calcium salt (ADRY+</w:t>
      </w:r>
      <w:r>
        <w:sym w:font="Symbol" w:char="F0E2"/>
      </w:r>
      <w:r>
        <w:t>) for all animal species, EFSA Journal 16 (3): 5198.</w:t>
      </w:r>
    </w:p>
    <w:p w14:paraId="32D20CE2" w14:textId="77777777" w:rsidR="0075767B" w:rsidRDefault="0075767B" w:rsidP="00AC04D1"/>
    <w:p w14:paraId="051ECEDB" w14:textId="77777777" w:rsidR="00C57618" w:rsidRDefault="00C57618" w:rsidP="00AC04D1"/>
    <w:p w14:paraId="09F24BC1" w14:textId="77777777" w:rsidR="00C57618" w:rsidRDefault="00C57618" w:rsidP="00AC04D1"/>
    <w:p w14:paraId="2F50D453" w14:textId="77777777" w:rsidR="00C57618" w:rsidRDefault="00C57618" w:rsidP="00AC04D1"/>
    <w:p w14:paraId="4AEE4A3F" w14:textId="77777777" w:rsidR="00C57618" w:rsidRDefault="00C57618" w:rsidP="00AC04D1"/>
    <w:p w14:paraId="32A3216A" w14:textId="77777777" w:rsidR="00C57618" w:rsidRDefault="00C57618" w:rsidP="00AC04D1"/>
    <w:p w14:paraId="3745A0C5" w14:textId="77777777" w:rsidR="00C57618" w:rsidRDefault="00C57618" w:rsidP="00AC04D1"/>
    <w:p w14:paraId="0535876D" w14:textId="77777777" w:rsidR="00C57618" w:rsidRDefault="00C57618" w:rsidP="00AC04D1"/>
    <w:p w14:paraId="71991C9D" w14:textId="77777777" w:rsidR="00C57618" w:rsidRDefault="00C57618" w:rsidP="00AC04D1"/>
    <w:p w14:paraId="19EB9FD5" w14:textId="77777777" w:rsidR="00C57618" w:rsidRDefault="00C57618" w:rsidP="00AC04D1"/>
    <w:p w14:paraId="6F39F6A1" w14:textId="77777777" w:rsidR="00FC6328" w:rsidRPr="004B78C6" w:rsidRDefault="00FC6328" w:rsidP="00AC04D1"/>
    <w:p w14:paraId="4E4BF1B9" w14:textId="77777777" w:rsidR="009B6518" w:rsidRDefault="009B6518" w:rsidP="00CB307E">
      <w:pPr>
        <w:spacing w:line="220" w:lineRule="exact"/>
        <w:outlineLvl w:val="0"/>
      </w:pPr>
    </w:p>
    <w:p w14:paraId="71C0FDF1" w14:textId="77777777" w:rsidR="00CB307E" w:rsidRDefault="00E2134F" w:rsidP="00CB307E">
      <w:pPr>
        <w:spacing w:line="220" w:lineRule="exact"/>
        <w:outlineLvl w:val="0"/>
        <w:rPr>
          <w:rFonts w:cs="Lucida Sans Unicode"/>
          <w:b/>
          <w:bCs/>
          <w:color w:val="000000"/>
          <w:sz w:val="18"/>
          <w:szCs w:val="18"/>
        </w:rPr>
      </w:pPr>
      <w:r>
        <w:rPr>
          <w:b/>
          <w:bCs/>
          <w:color w:val="000000"/>
          <w:sz w:val="18"/>
          <w:szCs w:val="18"/>
        </w:rPr>
        <w:t>About Evonik</w:t>
      </w:r>
    </w:p>
    <w:p w14:paraId="13DAF273" w14:textId="77777777"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193EED5" w14:textId="77777777" w:rsidR="00A655A0" w:rsidRDefault="00A655A0" w:rsidP="0063177F">
      <w:pPr>
        <w:spacing w:line="220" w:lineRule="exact"/>
        <w:rPr>
          <w:rFonts w:cs="Lucida Sans Unicode"/>
          <w:sz w:val="18"/>
          <w:szCs w:val="18"/>
        </w:rPr>
      </w:pPr>
    </w:p>
    <w:p w14:paraId="333E3F0A" w14:textId="77777777" w:rsidR="00A655A0" w:rsidRPr="0063177F" w:rsidRDefault="00A655A0" w:rsidP="00A655A0">
      <w:pPr>
        <w:spacing w:line="220" w:lineRule="exact"/>
        <w:rPr>
          <w:rFonts w:cs="Lucida Sans Unicode"/>
          <w:b/>
          <w:sz w:val="18"/>
          <w:szCs w:val="18"/>
        </w:rPr>
      </w:pPr>
      <w:r>
        <w:rPr>
          <w:b/>
          <w:sz w:val="18"/>
          <w:szCs w:val="18"/>
        </w:rPr>
        <w:t>About Nutrition &amp; Care</w:t>
      </w:r>
    </w:p>
    <w:p w14:paraId="76053E6B" w14:textId="77777777" w:rsidR="00A655A0" w:rsidRPr="0063177F" w:rsidRDefault="00A655A0" w:rsidP="00A655A0">
      <w:pPr>
        <w:spacing w:line="220" w:lineRule="exact"/>
        <w:rPr>
          <w:rFonts w:cs="Lucida Sans Unicode"/>
          <w:sz w:val="18"/>
          <w:szCs w:val="18"/>
        </w:rPr>
      </w:pPr>
      <w:r>
        <w:rPr>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42387C44" w14:textId="77777777" w:rsidR="00A655A0" w:rsidRPr="00A655A0" w:rsidRDefault="00A655A0" w:rsidP="0063177F">
      <w:pPr>
        <w:spacing w:line="220" w:lineRule="exact"/>
        <w:rPr>
          <w:rFonts w:cs="Lucida Sans Unicode"/>
          <w:sz w:val="18"/>
          <w:szCs w:val="18"/>
        </w:rPr>
      </w:pPr>
    </w:p>
    <w:p w14:paraId="0C041E0A" w14:textId="77777777" w:rsidR="00845C44" w:rsidRPr="0063177F" w:rsidRDefault="00845C44" w:rsidP="0063177F">
      <w:pPr>
        <w:spacing w:line="220" w:lineRule="exact"/>
        <w:rPr>
          <w:sz w:val="18"/>
          <w:szCs w:val="18"/>
        </w:rPr>
      </w:pPr>
    </w:p>
    <w:p w14:paraId="1501173D" w14:textId="77777777" w:rsidR="0063177F" w:rsidRPr="0063177F" w:rsidRDefault="0063177F" w:rsidP="0063177F">
      <w:pPr>
        <w:spacing w:line="220" w:lineRule="exact"/>
        <w:outlineLvl w:val="0"/>
        <w:rPr>
          <w:rFonts w:cs="Lucida Sans Unicode"/>
          <w:b/>
          <w:bCs/>
          <w:color w:val="000000"/>
          <w:sz w:val="18"/>
          <w:szCs w:val="18"/>
        </w:rPr>
      </w:pPr>
      <w:r>
        <w:rPr>
          <w:b/>
          <w:bCs/>
          <w:color w:val="000000"/>
          <w:sz w:val="18"/>
          <w:szCs w:val="18"/>
        </w:rPr>
        <w:t>Disclaimer</w:t>
      </w:r>
    </w:p>
    <w:p w14:paraId="65E53C13" w14:textId="77777777" w:rsidR="0063177F" w:rsidRPr="0063177F" w:rsidRDefault="0063177F" w:rsidP="0063177F">
      <w:pPr>
        <w:spacing w:line="220" w:lineRule="exact"/>
        <w:rPr>
          <w:rFonts w:cs="Lucida Sans Unicode"/>
          <w:sz w:val="18"/>
          <w:szCs w:val="18"/>
        </w:rPr>
      </w:pPr>
      <w:r>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581FC" w14:textId="77777777" w:rsidR="00F0517F" w:rsidRDefault="00F0517F" w:rsidP="00FD1184">
      <w:r>
        <w:separator/>
      </w:r>
    </w:p>
  </w:endnote>
  <w:endnote w:type="continuationSeparator" w:id="0">
    <w:p w14:paraId="6A9E4852" w14:textId="77777777" w:rsidR="00F0517F" w:rsidRDefault="00F0517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A782E" w14:textId="77777777" w:rsidR="00BC1B97" w:rsidRDefault="00BC1B97">
    <w:pPr>
      <w:pStyle w:val="Fuzeile"/>
    </w:pPr>
  </w:p>
  <w:p w14:paraId="63812ED6" w14:textId="77777777" w:rsidR="00BC1B97" w:rsidRDefault="0031020E">
    <w:pPr>
      <w:pStyle w:val="Fuzeile"/>
    </w:pPr>
    <w:r>
      <w:t xml:space="preserve">Page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575AE6">
      <w:rPr>
        <w:rStyle w:val="Seitenzahl"/>
        <w:noProof/>
      </w:rPr>
      <w:t>2</w:t>
    </w:r>
    <w:r w:rsidR="00BC1B97">
      <w:rPr>
        <w:rStyle w:val="Seitenzahl"/>
      </w:rPr>
      <w:fldChar w:fldCharType="end"/>
    </w:r>
    <w:r>
      <w:rPr>
        <w:rStyle w:val="Seitenzahl"/>
      </w:rPr>
      <w:t xml:space="preserve"> of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575AE6">
      <w:rPr>
        <w:rStyle w:val="Seitenzahl"/>
        <w:noProof/>
      </w:rPr>
      <w:t>3</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3B130" w14:textId="77777777" w:rsidR="00BC1B97" w:rsidRDefault="00BC1B97" w:rsidP="00316EC0">
    <w:pPr>
      <w:pStyle w:val="Fuzeile"/>
    </w:pPr>
  </w:p>
  <w:p w14:paraId="231166F7" w14:textId="77777777" w:rsidR="00BC1B97" w:rsidRPr="005225EC" w:rsidRDefault="0031020E" w:rsidP="00316EC0">
    <w:pPr>
      <w:pStyle w:val="Fuzeile"/>
      <w:rPr>
        <w:szCs w:val="18"/>
      </w:rPr>
    </w:pPr>
    <w:r>
      <w:t xml:space="preserve">Page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575AE6">
      <w:rPr>
        <w:rStyle w:val="Seitenzahl"/>
        <w:noProof/>
        <w:szCs w:val="18"/>
      </w:rPr>
      <w:t>1</w:t>
    </w:r>
    <w:r w:rsidR="00BC1B97" w:rsidRPr="005225EC">
      <w:rPr>
        <w:rStyle w:val="Seitenzahl"/>
        <w:szCs w:val="18"/>
      </w:rPr>
      <w:fldChar w:fldCharType="end"/>
    </w:r>
    <w:r>
      <w:rPr>
        <w:rStyle w:val="Seitenzahl"/>
        <w:szCs w:val="18"/>
      </w:rPr>
      <w:t xml:space="preserve"> of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575AE6">
      <w:rPr>
        <w:rStyle w:val="Seitenzahl"/>
        <w:noProof/>
        <w:szCs w:val="18"/>
      </w:rPr>
      <w:t>3</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C610" w14:textId="77777777" w:rsidR="00F0517F" w:rsidRDefault="00F0517F" w:rsidP="00FD1184">
      <w:r>
        <w:separator/>
      </w:r>
    </w:p>
  </w:footnote>
  <w:footnote w:type="continuationSeparator" w:id="0">
    <w:p w14:paraId="2625D518" w14:textId="77777777" w:rsidR="00F0517F" w:rsidRDefault="00F0517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FE7AC" w14:textId="77777777" w:rsidR="00BC1B97" w:rsidRPr="003F4CD0" w:rsidRDefault="003F4CD0"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1DB43EC6" wp14:editId="26D8E5E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69F9B78C" wp14:editId="2C0358C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36087" w14:textId="77777777" w:rsidR="00BC1B97" w:rsidRPr="003F4CD0" w:rsidRDefault="003F4CD0">
    <w:pPr>
      <w:pStyle w:val="Kopfzeile"/>
      <w:rPr>
        <w:sz w:val="2"/>
        <w:szCs w:val="2"/>
      </w:rPr>
    </w:pPr>
    <w:r>
      <w:rPr>
        <w:noProof/>
        <w:sz w:val="2"/>
        <w:szCs w:val="2"/>
        <w:lang w:val="de-DE"/>
      </w:rPr>
      <w:drawing>
        <wp:anchor distT="0" distB="0" distL="114300" distR="114300" simplePos="0" relativeHeight="251661312" behindDoc="1" locked="0" layoutInCell="1" allowOverlap="1" wp14:anchorId="1771280E" wp14:editId="6B1A54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6C1C8AA1" wp14:editId="1DFF308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4C580B-CD6C-4B41-891C-47F56EE1028A}"/>
    <w:docVar w:name="dgnword-eventsink" w:val="611380376"/>
  </w:docVars>
  <w:rsids>
    <w:rsidRoot w:val="005C5615"/>
    <w:rsid w:val="000022D8"/>
    <w:rsid w:val="00007459"/>
    <w:rsid w:val="00013722"/>
    <w:rsid w:val="00015DD8"/>
    <w:rsid w:val="00020EC3"/>
    <w:rsid w:val="00035360"/>
    <w:rsid w:val="00046C72"/>
    <w:rsid w:val="00047E57"/>
    <w:rsid w:val="00075AC2"/>
    <w:rsid w:val="00084555"/>
    <w:rsid w:val="00086556"/>
    <w:rsid w:val="00092F83"/>
    <w:rsid w:val="000A0DDB"/>
    <w:rsid w:val="000A18B4"/>
    <w:rsid w:val="000B4D73"/>
    <w:rsid w:val="000D081A"/>
    <w:rsid w:val="000D1DD8"/>
    <w:rsid w:val="000D7DF9"/>
    <w:rsid w:val="000E04D2"/>
    <w:rsid w:val="000E06AB"/>
    <w:rsid w:val="000E2184"/>
    <w:rsid w:val="000F70A3"/>
    <w:rsid w:val="000F7816"/>
    <w:rsid w:val="00124443"/>
    <w:rsid w:val="0014346F"/>
    <w:rsid w:val="00162B4B"/>
    <w:rsid w:val="001631E8"/>
    <w:rsid w:val="001654CE"/>
    <w:rsid w:val="00165932"/>
    <w:rsid w:val="00166485"/>
    <w:rsid w:val="00172192"/>
    <w:rsid w:val="0017414F"/>
    <w:rsid w:val="0017764E"/>
    <w:rsid w:val="00180DC0"/>
    <w:rsid w:val="001837C2"/>
    <w:rsid w:val="00183F73"/>
    <w:rsid w:val="00191AC3"/>
    <w:rsid w:val="00191B6A"/>
    <w:rsid w:val="001936C1"/>
    <w:rsid w:val="00196518"/>
    <w:rsid w:val="001A36CF"/>
    <w:rsid w:val="001E4CA9"/>
    <w:rsid w:val="001E7560"/>
    <w:rsid w:val="001F7C26"/>
    <w:rsid w:val="002063C9"/>
    <w:rsid w:val="00221C32"/>
    <w:rsid w:val="00231B86"/>
    <w:rsid w:val="00237E7D"/>
    <w:rsid w:val="0024240A"/>
    <w:rsid w:val="002427AA"/>
    <w:rsid w:val="0024351A"/>
    <w:rsid w:val="0024351E"/>
    <w:rsid w:val="002577ED"/>
    <w:rsid w:val="0027659F"/>
    <w:rsid w:val="002854E2"/>
    <w:rsid w:val="00287090"/>
    <w:rsid w:val="00290F07"/>
    <w:rsid w:val="002A3233"/>
    <w:rsid w:val="002B1589"/>
    <w:rsid w:val="002B6293"/>
    <w:rsid w:val="002B645E"/>
    <w:rsid w:val="002C10C6"/>
    <w:rsid w:val="002C12A0"/>
    <w:rsid w:val="002D206A"/>
    <w:rsid w:val="002D2996"/>
    <w:rsid w:val="002D33BE"/>
    <w:rsid w:val="002D5F0C"/>
    <w:rsid w:val="002F364E"/>
    <w:rsid w:val="002F49B3"/>
    <w:rsid w:val="00301998"/>
    <w:rsid w:val="003067D4"/>
    <w:rsid w:val="0031020E"/>
    <w:rsid w:val="00310BD6"/>
    <w:rsid w:val="00316EC0"/>
    <w:rsid w:val="00342E5A"/>
    <w:rsid w:val="00345B60"/>
    <w:rsid w:val="003508E4"/>
    <w:rsid w:val="00364D2E"/>
    <w:rsid w:val="0036562B"/>
    <w:rsid w:val="00367974"/>
    <w:rsid w:val="00380845"/>
    <w:rsid w:val="00384C52"/>
    <w:rsid w:val="003A023D"/>
    <w:rsid w:val="003C0198"/>
    <w:rsid w:val="003D3AB0"/>
    <w:rsid w:val="003D6E84"/>
    <w:rsid w:val="003E4D56"/>
    <w:rsid w:val="003F4CD0"/>
    <w:rsid w:val="004016F5"/>
    <w:rsid w:val="004146D3"/>
    <w:rsid w:val="00422338"/>
    <w:rsid w:val="00424F52"/>
    <w:rsid w:val="00464856"/>
    <w:rsid w:val="00476F6F"/>
    <w:rsid w:val="00477C72"/>
    <w:rsid w:val="0048125C"/>
    <w:rsid w:val="004820F9"/>
    <w:rsid w:val="00487A90"/>
    <w:rsid w:val="0049367A"/>
    <w:rsid w:val="0049684B"/>
    <w:rsid w:val="004A17C4"/>
    <w:rsid w:val="004A5E45"/>
    <w:rsid w:val="004B78C6"/>
    <w:rsid w:val="004C520C"/>
    <w:rsid w:val="004C5E53"/>
    <w:rsid w:val="004C672E"/>
    <w:rsid w:val="004E04B2"/>
    <w:rsid w:val="004E1DCE"/>
    <w:rsid w:val="004E2F5C"/>
    <w:rsid w:val="004E3505"/>
    <w:rsid w:val="004E4003"/>
    <w:rsid w:val="004F0B24"/>
    <w:rsid w:val="004F1444"/>
    <w:rsid w:val="004F1918"/>
    <w:rsid w:val="004F59E4"/>
    <w:rsid w:val="00516C49"/>
    <w:rsid w:val="005225EC"/>
    <w:rsid w:val="00536E02"/>
    <w:rsid w:val="00537A93"/>
    <w:rsid w:val="00552ADA"/>
    <w:rsid w:val="0057548A"/>
    <w:rsid w:val="00575AE6"/>
    <w:rsid w:val="00582643"/>
    <w:rsid w:val="00582C0E"/>
    <w:rsid w:val="00583E3E"/>
    <w:rsid w:val="00587C52"/>
    <w:rsid w:val="00596F11"/>
    <w:rsid w:val="005A119C"/>
    <w:rsid w:val="005A20AE"/>
    <w:rsid w:val="005A73EC"/>
    <w:rsid w:val="005A7D03"/>
    <w:rsid w:val="005C5615"/>
    <w:rsid w:val="005D51BF"/>
    <w:rsid w:val="005E3211"/>
    <w:rsid w:val="005E368A"/>
    <w:rsid w:val="005E4B83"/>
    <w:rsid w:val="005E6AE3"/>
    <w:rsid w:val="005E799F"/>
    <w:rsid w:val="005F234C"/>
    <w:rsid w:val="005F50D9"/>
    <w:rsid w:val="0060031A"/>
    <w:rsid w:val="00600E86"/>
    <w:rsid w:val="006018C8"/>
    <w:rsid w:val="00605C02"/>
    <w:rsid w:val="00606A38"/>
    <w:rsid w:val="0063177F"/>
    <w:rsid w:val="00635F70"/>
    <w:rsid w:val="00645F2F"/>
    <w:rsid w:val="00652A75"/>
    <w:rsid w:val="006651E2"/>
    <w:rsid w:val="00696CDC"/>
    <w:rsid w:val="006A581A"/>
    <w:rsid w:val="006A5A6B"/>
    <w:rsid w:val="006C0092"/>
    <w:rsid w:val="006C23E1"/>
    <w:rsid w:val="006C4974"/>
    <w:rsid w:val="006C6EA8"/>
    <w:rsid w:val="006D601A"/>
    <w:rsid w:val="006E2F15"/>
    <w:rsid w:val="006E434B"/>
    <w:rsid w:val="006F3AB9"/>
    <w:rsid w:val="006F5712"/>
    <w:rsid w:val="00717EDA"/>
    <w:rsid w:val="0072366D"/>
    <w:rsid w:val="00723778"/>
    <w:rsid w:val="00731495"/>
    <w:rsid w:val="00735CBD"/>
    <w:rsid w:val="00744FA6"/>
    <w:rsid w:val="0075767B"/>
    <w:rsid w:val="00763004"/>
    <w:rsid w:val="00770879"/>
    <w:rsid w:val="00775D2E"/>
    <w:rsid w:val="007767AB"/>
    <w:rsid w:val="00784360"/>
    <w:rsid w:val="007A2C47"/>
    <w:rsid w:val="007C1E2C"/>
    <w:rsid w:val="007C4857"/>
    <w:rsid w:val="007D5330"/>
    <w:rsid w:val="007D6B75"/>
    <w:rsid w:val="007E025C"/>
    <w:rsid w:val="007E7C76"/>
    <w:rsid w:val="007F03F4"/>
    <w:rsid w:val="007F1506"/>
    <w:rsid w:val="007F200A"/>
    <w:rsid w:val="007F3646"/>
    <w:rsid w:val="007F59C2"/>
    <w:rsid w:val="007F7820"/>
    <w:rsid w:val="00800AA9"/>
    <w:rsid w:val="00814C2B"/>
    <w:rsid w:val="0081515B"/>
    <w:rsid w:val="00816BD2"/>
    <w:rsid w:val="00825D88"/>
    <w:rsid w:val="008266C3"/>
    <w:rsid w:val="00834CFD"/>
    <w:rsid w:val="008352AA"/>
    <w:rsid w:val="00836B9A"/>
    <w:rsid w:val="0084389E"/>
    <w:rsid w:val="00845C44"/>
    <w:rsid w:val="00860A6B"/>
    <w:rsid w:val="0088508F"/>
    <w:rsid w:val="00885442"/>
    <w:rsid w:val="00897078"/>
    <w:rsid w:val="008A0D35"/>
    <w:rsid w:val="008A2AE8"/>
    <w:rsid w:val="008A4BD1"/>
    <w:rsid w:val="008B03E0"/>
    <w:rsid w:val="008B7AFE"/>
    <w:rsid w:val="008C00D3"/>
    <w:rsid w:val="008C52EF"/>
    <w:rsid w:val="008D11F3"/>
    <w:rsid w:val="008E7921"/>
    <w:rsid w:val="008F3361"/>
    <w:rsid w:val="008F49C5"/>
    <w:rsid w:val="00902545"/>
    <w:rsid w:val="0090621C"/>
    <w:rsid w:val="00935881"/>
    <w:rsid w:val="00941278"/>
    <w:rsid w:val="009454A0"/>
    <w:rsid w:val="00954060"/>
    <w:rsid w:val="009560C1"/>
    <w:rsid w:val="00966112"/>
    <w:rsid w:val="00971345"/>
    <w:rsid w:val="00972915"/>
    <w:rsid w:val="009752DC"/>
    <w:rsid w:val="0097547F"/>
    <w:rsid w:val="00977987"/>
    <w:rsid w:val="009814C9"/>
    <w:rsid w:val="009861ED"/>
    <w:rsid w:val="0098727A"/>
    <w:rsid w:val="009A16A5"/>
    <w:rsid w:val="009A7CDC"/>
    <w:rsid w:val="009B6518"/>
    <w:rsid w:val="009B7F96"/>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A1EA9"/>
    <w:rsid w:val="00AA4FFD"/>
    <w:rsid w:val="00AC04D1"/>
    <w:rsid w:val="00AC4229"/>
    <w:rsid w:val="00AE3848"/>
    <w:rsid w:val="00AF0606"/>
    <w:rsid w:val="00AF6529"/>
    <w:rsid w:val="00AF7D27"/>
    <w:rsid w:val="00B2025B"/>
    <w:rsid w:val="00B31D5A"/>
    <w:rsid w:val="00B360C9"/>
    <w:rsid w:val="00B40BA8"/>
    <w:rsid w:val="00B4141F"/>
    <w:rsid w:val="00B5137F"/>
    <w:rsid w:val="00B56705"/>
    <w:rsid w:val="00B656C6"/>
    <w:rsid w:val="00B71777"/>
    <w:rsid w:val="00B75CA9"/>
    <w:rsid w:val="00B811DE"/>
    <w:rsid w:val="00B9317E"/>
    <w:rsid w:val="00B96953"/>
    <w:rsid w:val="00BA41A7"/>
    <w:rsid w:val="00BA4C6A"/>
    <w:rsid w:val="00BA584D"/>
    <w:rsid w:val="00BC1B97"/>
    <w:rsid w:val="00BC1D7E"/>
    <w:rsid w:val="00BD0375"/>
    <w:rsid w:val="00BE1628"/>
    <w:rsid w:val="00BE245E"/>
    <w:rsid w:val="00BF2CEC"/>
    <w:rsid w:val="00BF30BC"/>
    <w:rsid w:val="00BF70B0"/>
    <w:rsid w:val="00BF7733"/>
    <w:rsid w:val="00C00F2E"/>
    <w:rsid w:val="00C21FFE"/>
    <w:rsid w:val="00C2259A"/>
    <w:rsid w:val="00C242F2"/>
    <w:rsid w:val="00C251AD"/>
    <w:rsid w:val="00C310A2"/>
    <w:rsid w:val="00C31302"/>
    <w:rsid w:val="00C33407"/>
    <w:rsid w:val="00C36E94"/>
    <w:rsid w:val="00C37747"/>
    <w:rsid w:val="00C4228E"/>
    <w:rsid w:val="00C4300F"/>
    <w:rsid w:val="00C44564"/>
    <w:rsid w:val="00C57618"/>
    <w:rsid w:val="00C60F15"/>
    <w:rsid w:val="00C67CE5"/>
    <w:rsid w:val="00C930F0"/>
    <w:rsid w:val="00C94042"/>
    <w:rsid w:val="00CA1F0D"/>
    <w:rsid w:val="00CA6F45"/>
    <w:rsid w:val="00CB307E"/>
    <w:rsid w:val="00CB3A53"/>
    <w:rsid w:val="00CC53DC"/>
    <w:rsid w:val="00CD1EE7"/>
    <w:rsid w:val="00CD6D9B"/>
    <w:rsid w:val="00CE2E92"/>
    <w:rsid w:val="00CF2E07"/>
    <w:rsid w:val="00CF3364"/>
    <w:rsid w:val="00CF3942"/>
    <w:rsid w:val="00D034F3"/>
    <w:rsid w:val="00D12103"/>
    <w:rsid w:val="00D302F8"/>
    <w:rsid w:val="00D37F3A"/>
    <w:rsid w:val="00D46695"/>
    <w:rsid w:val="00D46DAB"/>
    <w:rsid w:val="00D50B3E"/>
    <w:rsid w:val="00D5275A"/>
    <w:rsid w:val="00D56EFA"/>
    <w:rsid w:val="00D60C11"/>
    <w:rsid w:val="00D61E48"/>
    <w:rsid w:val="00D630D8"/>
    <w:rsid w:val="00D67951"/>
    <w:rsid w:val="00D72A07"/>
    <w:rsid w:val="00D81410"/>
    <w:rsid w:val="00D84239"/>
    <w:rsid w:val="00D90774"/>
    <w:rsid w:val="00D95388"/>
    <w:rsid w:val="00DB3E3C"/>
    <w:rsid w:val="00DB6048"/>
    <w:rsid w:val="00DC1267"/>
    <w:rsid w:val="00DC1494"/>
    <w:rsid w:val="00DE534A"/>
    <w:rsid w:val="00E012F7"/>
    <w:rsid w:val="00E0456C"/>
    <w:rsid w:val="00E05BB2"/>
    <w:rsid w:val="00E120CF"/>
    <w:rsid w:val="00E172A1"/>
    <w:rsid w:val="00E17C9E"/>
    <w:rsid w:val="00E17FDD"/>
    <w:rsid w:val="00E2134F"/>
    <w:rsid w:val="00E363F0"/>
    <w:rsid w:val="00E430EA"/>
    <w:rsid w:val="00E44B62"/>
    <w:rsid w:val="00E46D1E"/>
    <w:rsid w:val="00E61E6B"/>
    <w:rsid w:val="00E6418A"/>
    <w:rsid w:val="00E67EA2"/>
    <w:rsid w:val="00E86454"/>
    <w:rsid w:val="00E8648A"/>
    <w:rsid w:val="00E8737C"/>
    <w:rsid w:val="00E97290"/>
    <w:rsid w:val="00EA7E4E"/>
    <w:rsid w:val="00EB0C3E"/>
    <w:rsid w:val="00EC012C"/>
    <w:rsid w:val="00EC2C4D"/>
    <w:rsid w:val="00ED1DEA"/>
    <w:rsid w:val="00ED3808"/>
    <w:rsid w:val="00EE6ADA"/>
    <w:rsid w:val="00EF7EB3"/>
    <w:rsid w:val="00F018DC"/>
    <w:rsid w:val="00F0517F"/>
    <w:rsid w:val="00F062DF"/>
    <w:rsid w:val="00F3650B"/>
    <w:rsid w:val="00F413DE"/>
    <w:rsid w:val="00F5602B"/>
    <w:rsid w:val="00F61B02"/>
    <w:rsid w:val="00F6598A"/>
    <w:rsid w:val="00F66FEE"/>
    <w:rsid w:val="00F72CBC"/>
    <w:rsid w:val="00F94E80"/>
    <w:rsid w:val="00F96B9B"/>
    <w:rsid w:val="00FA151A"/>
    <w:rsid w:val="00FA5F5C"/>
    <w:rsid w:val="00FB316C"/>
    <w:rsid w:val="00FC6328"/>
    <w:rsid w:val="00FC7A2A"/>
    <w:rsid w:val="00FD0461"/>
    <w:rsid w:val="00FD1184"/>
    <w:rsid w:val="00FE0A9D"/>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FFE5D2D"/>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customStyle="1" w:styleId="UnresolvedMention">
    <w:name w:val="Unresolved Mention"/>
    <w:basedOn w:val="Absatz-Standardschriftart"/>
    <w:uiPriority w:val="99"/>
    <w:semiHidden/>
    <w:unhideWhenUsed/>
    <w:rsid w:val="006018C8"/>
    <w:rPr>
      <w:color w:val="605E5C"/>
      <w:shd w:val="clear" w:color="auto" w:fill="E1DFDD"/>
    </w:rPr>
  </w:style>
  <w:style w:type="character" w:styleId="Kommentarzeichen">
    <w:name w:val="annotation reference"/>
    <w:basedOn w:val="Absatz-Standardschriftart"/>
    <w:semiHidden/>
    <w:unhideWhenUsed/>
    <w:rsid w:val="001654CE"/>
    <w:rPr>
      <w:sz w:val="16"/>
      <w:szCs w:val="16"/>
    </w:rPr>
  </w:style>
  <w:style w:type="paragraph" w:styleId="Kommentartext">
    <w:name w:val="annotation text"/>
    <w:basedOn w:val="Standard"/>
    <w:link w:val="KommentartextZchn"/>
    <w:semiHidden/>
    <w:unhideWhenUsed/>
    <w:rsid w:val="001654CE"/>
    <w:pPr>
      <w:spacing w:line="240" w:lineRule="auto"/>
    </w:pPr>
    <w:rPr>
      <w:sz w:val="20"/>
      <w:szCs w:val="20"/>
    </w:rPr>
  </w:style>
  <w:style w:type="character" w:customStyle="1" w:styleId="KommentartextZchn">
    <w:name w:val="Kommentartext Zchn"/>
    <w:basedOn w:val="Absatz-Standardschriftart"/>
    <w:link w:val="Kommentartext"/>
    <w:semiHidden/>
    <w:rsid w:val="001654CE"/>
    <w:rPr>
      <w:rFonts w:ascii="Lucida Sans Unicode" w:hAnsi="Lucida Sans Unicode"/>
    </w:rPr>
  </w:style>
  <w:style w:type="paragraph" w:styleId="Kommentarthema">
    <w:name w:val="annotation subject"/>
    <w:basedOn w:val="Kommentartext"/>
    <w:next w:val="Kommentartext"/>
    <w:link w:val="KommentarthemaZchn"/>
    <w:semiHidden/>
    <w:unhideWhenUsed/>
    <w:rsid w:val="001654CE"/>
    <w:rPr>
      <w:b/>
      <w:bCs/>
    </w:rPr>
  </w:style>
  <w:style w:type="character" w:customStyle="1" w:styleId="KommentarthemaZchn">
    <w:name w:val="Kommentarthema Zchn"/>
    <w:basedOn w:val="KommentartextZchn"/>
    <w:link w:val="Kommentarthema"/>
    <w:semiHidden/>
    <w:rsid w:val="001654CE"/>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D8A61A45.dotm</Template>
  <TotalTime>0</TotalTime>
  <Pages>3</Pages>
  <Words>927</Words>
  <Characters>5473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6388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Adler, Barbara</cp:lastModifiedBy>
  <cp:revision>2</cp:revision>
  <cp:lastPrinted>2018-08-02T07:26:00Z</cp:lastPrinted>
  <dcterms:created xsi:type="dcterms:W3CDTF">2018-09-11T10:05:00Z</dcterms:created>
  <dcterms:modified xsi:type="dcterms:W3CDTF">2018-09-11T10:05:00Z</dcterms:modified>
</cp:coreProperties>
</file>